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53" w:rsidRPr="006A4053" w:rsidRDefault="006A4053" w:rsidP="006A4053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6A405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Разъяснено, как определять предельный размер доходов в целях применения ПСН при совмещении патента и «</w:t>
      </w:r>
      <w:proofErr w:type="spellStart"/>
      <w:r w:rsidRPr="006A405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упрощенки</w:t>
      </w:r>
      <w:proofErr w:type="spellEnd"/>
      <w:r w:rsidRPr="006A405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»</w:t>
      </w:r>
    </w:p>
    <w:p w:rsidR="006A4053" w:rsidRPr="006A4053" w:rsidRDefault="006A4053" w:rsidP="006A4053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4053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Индивидуальный предприниматель, применяющий одновременно </w:t>
      </w:r>
      <w:hyperlink r:id="rId4" w:tgtFrame="_blank" w:history="1">
        <w:r w:rsidRPr="006A405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УСН</w:t>
        </w:r>
      </w:hyperlink>
      <w:r w:rsidRPr="006A4053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hyperlink r:id="rId5" w:tgtFrame="_blank" w:history="1">
        <w:r w:rsidRPr="006A405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ПСН</w:t>
        </w:r>
      </w:hyperlink>
      <w:r w:rsidRPr="006A40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считается утратившим право на патент, если с начала года доходы по обоим </w:t>
      </w:r>
      <w:proofErr w:type="spellStart"/>
      <w:r w:rsidRPr="006A4053">
        <w:rPr>
          <w:rFonts w:ascii="Times New Roman" w:eastAsia="Times New Roman" w:hAnsi="Times New Roman" w:cs="Times New Roman"/>
          <w:color w:val="333333"/>
          <w:sz w:val="24"/>
          <w:szCs w:val="24"/>
        </w:rPr>
        <w:t>спецрежимам</w:t>
      </w:r>
      <w:proofErr w:type="spellEnd"/>
      <w:r w:rsidRPr="006A40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превысили 60 млн. рублей. Об этом напомнил Минфин России в письме от 08.06.17 № 03-11-09/35718. Соответствующие разъяснения ФНС направила в территориальные налоговые органы для использования в работе (письмо </w:t>
      </w:r>
      <w:hyperlink r:id="rId6" w:tgtFrame="_blank" w:history="1">
        <w:r w:rsidRPr="006A405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15.06.17 № СД-4-3/11331@</w:t>
        </w:r>
      </w:hyperlink>
      <w:r w:rsidRPr="006A4053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6A4053" w:rsidRPr="006A4053" w:rsidRDefault="006A4053" w:rsidP="006A4053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A4053">
        <w:rPr>
          <w:rFonts w:ascii="Times New Roman" w:eastAsia="Times New Roman" w:hAnsi="Times New Roman" w:cs="Times New Roman"/>
          <w:color w:val="333333"/>
          <w:sz w:val="24"/>
          <w:szCs w:val="24"/>
        </w:rPr>
        <w:t>Как известно, для того чтобы предприниматель мог остаться на «</w:t>
      </w:r>
      <w:proofErr w:type="spellStart"/>
      <w:r w:rsidRPr="006A4053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упрощенке</w:t>
      </w:r>
      <w:proofErr w:type="spellEnd"/>
      <w:r w:rsidRPr="006A4053">
        <w:rPr>
          <w:rFonts w:ascii="Times New Roman" w:eastAsia="Times New Roman" w:hAnsi="Times New Roman" w:cs="Times New Roman"/>
          <w:color w:val="333333"/>
          <w:sz w:val="24"/>
          <w:szCs w:val="24"/>
        </w:rPr>
        <w:t>» и патентной системе налогообложения, он обязан соблюдать ограничения по размеру дохода. Для патентной системы налогообложения лимит доходов составляет 60 млн. рублей. Если доходы по всем видам «патентной» деятельности с начала календарного года превысят эту величину, налогоплательщик считает перешедшим на общий режим налогообложения (на УСН, ЕСХН) с начала налогового периода, на который ему был выдан патент (п. 6 ст. </w:t>
      </w:r>
      <w:hyperlink r:id="rId7" w:anchor="h12908" w:tgtFrame="_blank" w:history="1">
        <w:r w:rsidRPr="006A405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346.45</w:t>
        </w:r>
      </w:hyperlink>
      <w:r w:rsidRPr="006A4053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</w:t>
      </w:r>
      <w:r w:rsidRPr="006A405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A405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Авторы письма отмечают, что при совмещении УСН и ПСН в целях определения предельной величины доходов необходимо учитывать доходы суммарно по обоим специальным налоговым режимам. В связи с этим, если у предпринимателя, совмещающего ПСН и УСН, доходы от реализации превысят 60 млн. рублей (данный лимит не подлежит ежегодной индексации), то ИП утрачивает право на применение патентной системы налогообложения</w:t>
      </w:r>
      <w:r w:rsidRPr="006A405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30722" w:rsidRDefault="00F30722"/>
    <w:sectPr w:rsidR="00F3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053"/>
    <w:rsid w:val="006A4053"/>
    <w:rsid w:val="00F3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A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4053"/>
  </w:style>
  <w:style w:type="character" w:styleId="a4">
    <w:name w:val="Hyperlink"/>
    <w:basedOn w:val="a0"/>
    <w:uiPriority w:val="99"/>
    <w:semiHidden/>
    <w:unhideWhenUsed/>
    <w:rsid w:val="006A4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2233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5651&amp;promocode=0957" TargetMode="External"/><Relationship Id="rId5" Type="http://schemas.openxmlformats.org/officeDocument/2006/relationships/hyperlink" Target="https://www.buhonline.ru/pub/beginner/2013/1/6848" TargetMode="External"/><Relationship Id="rId4" Type="http://schemas.openxmlformats.org/officeDocument/2006/relationships/hyperlink" Target="https://www.buhonline.ru/pub/beginner/2010/9/37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2017-07-06T04:46:00Z</dcterms:created>
  <dcterms:modified xsi:type="dcterms:W3CDTF">2017-07-06T04:47:00Z</dcterms:modified>
</cp:coreProperties>
</file>